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F50BC" w:rsidRDefault="00CB6B43" w:rsidP="00CB6B43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7F50BC">
        <w:rPr>
          <w:rFonts w:ascii="Calibri" w:hAnsi="Calibri"/>
          <w:b/>
          <w:sz w:val="22"/>
          <w:szCs w:val="22"/>
          <w:u w:val="single"/>
          <w:lang w:val="el-GR"/>
        </w:rPr>
        <w:t xml:space="preserve">ΠΑΡΑΡΤΗΜΑ Β΄: </w:t>
      </w:r>
    </w:p>
    <w:p w:rsidR="00CB6B43" w:rsidRPr="007F50BC" w:rsidRDefault="00CB6B43" w:rsidP="00CB6B43">
      <w:pPr>
        <w:pStyle w:val="2"/>
        <w:suppressAutoHyphens/>
        <w:spacing w:line="276" w:lineRule="auto"/>
        <w:ind w:left="0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7F50BC">
        <w:rPr>
          <w:rFonts w:ascii="Calibri" w:hAnsi="Calibri"/>
          <w:b/>
          <w:sz w:val="22"/>
          <w:szCs w:val="22"/>
          <w:u w:val="single"/>
          <w:lang w:val="el-GR"/>
        </w:rPr>
        <w:t xml:space="preserve">ΠΙΝΑΚΑΣ ΟΙΚΟΝΟΜΙΚΗΣ </w:t>
      </w:r>
      <w:r>
        <w:rPr>
          <w:rFonts w:ascii="Calibri" w:hAnsi="Calibri"/>
          <w:b/>
          <w:sz w:val="22"/>
          <w:szCs w:val="22"/>
          <w:u w:val="single"/>
          <w:lang w:val="el-GR"/>
        </w:rPr>
        <w:t>ΠΡΟΣΦΟΡΑΣ</w:t>
      </w:r>
    </w:p>
    <w:p w:rsidR="00CB6B43" w:rsidRPr="009E399C" w:rsidRDefault="00CB6B43" w:rsidP="00CB6B43">
      <w:pPr>
        <w:pStyle w:val="2"/>
        <w:suppressAutoHyphens/>
        <w:spacing w:line="276" w:lineRule="auto"/>
        <w:ind w:left="0"/>
        <w:rPr>
          <w:rFonts w:ascii="Calibri" w:hAnsi="Calibri"/>
          <w:b/>
          <w:i/>
          <w:sz w:val="20"/>
          <w:lang w:val="el-GR"/>
        </w:rPr>
      </w:pPr>
      <w:r w:rsidRPr="0027363B">
        <w:rPr>
          <w:rFonts w:ascii="Calibri" w:hAnsi="Calibri"/>
          <w:b/>
          <w:i/>
          <w:sz w:val="20"/>
          <w:lang w:val="el-GR"/>
        </w:rPr>
        <w:t>(</w:t>
      </w:r>
      <w:r w:rsidRPr="009E399C">
        <w:rPr>
          <w:rFonts w:ascii="Calibri" w:hAnsi="Calibri"/>
          <w:b/>
          <w:i/>
          <w:sz w:val="20"/>
          <w:lang w:val="el-GR"/>
        </w:rPr>
        <w:t>Σφραγίδα</w:t>
      </w:r>
      <w:r w:rsidRPr="0027363B">
        <w:rPr>
          <w:rFonts w:ascii="Calibri" w:hAnsi="Calibri"/>
          <w:b/>
          <w:i/>
          <w:sz w:val="20"/>
          <w:lang w:val="el-GR"/>
        </w:rPr>
        <w:t xml:space="preserve"> επιχείρησης)</w:t>
      </w:r>
    </w:p>
    <w:p w:rsidR="00CB6B43" w:rsidRDefault="00CB6B43" w:rsidP="00CB6B43">
      <w:pPr>
        <w:pStyle w:val="2"/>
        <w:suppressAutoHyphens/>
        <w:spacing w:line="276" w:lineRule="auto"/>
        <w:ind w:left="0" w:firstLine="0"/>
        <w:rPr>
          <w:rFonts w:ascii="Calibri" w:eastAsia="Calibri" w:hAnsi="Calibri"/>
          <w:sz w:val="20"/>
          <w:lang w:val="el-GR"/>
        </w:rPr>
      </w:pPr>
    </w:p>
    <w:p w:rsidR="00CB6B43" w:rsidRPr="00A21768" w:rsidRDefault="00CB6B43" w:rsidP="00CB6B43">
      <w:pPr>
        <w:spacing w:after="0"/>
        <w:jc w:val="center"/>
        <w:rPr>
          <w:rFonts w:ascii="Calibri" w:hAnsi="Calibri"/>
          <w:b/>
          <w:szCs w:val="24"/>
          <w:u w:val="single"/>
        </w:rPr>
      </w:pPr>
      <w:r w:rsidRPr="00A21768">
        <w:rPr>
          <w:rFonts w:ascii="Calibri" w:hAnsi="Calibri"/>
          <w:b/>
          <w:szCs w:val="24"/>
          <w:u w:val="single"/>
        </w:rPr>
        <w:t>ΠΙΝΑΚ</w:t>
      </w:r>
      <w:r>
        <w:rPr>
          <w:rFonts w:ascii="Calibri" w:hAnsi="Calibri"/>
          <w:b/>
          <w:szCs w:val="24"/>
          <w:u w:val="single"/>
        </w:rPr>
        <w:t>Ε</w:t>
      </w:r>
      <w:r w:rsidRPr="00A21768">
        <w:rPr>
          <w:rFonts w:ascii="Calibri" w:hAnsi="Calibri"/>
          <w:b/>
          <w:szCs w:val="24"/>
          <w:u w:val="single"/>
        </w:rPr>
        <w:t>Σ ΟΙΚΟΝΟΜΙΚΗΣ ΠΡΟΣΦΟΡΑΣ (Αριθμητικά σε €)</w:t>
      </w:r>
    </w:p>
    <w:tbl>
      <w:tblPr>
        <w:tblStyle w:val="-5"/>
        <w:tblW w:w="5203" w:type="pct"/>
        <w:tblLook w:val="0000"/>
      </w:tblPr>
      <w:tblGrid>
        <w:gridCol w:w="578"/>
        <w:gridCol w:w="2862"/>
        <w:gridCol w:w="1787"/>
        <w:gridCol w:w="1824"/>
        <w:gridCol w:w="1817"/>
      </w:tblGrid>
      <w:tr w:rsidR="00CB6B43" w:rsidRPr="00A21768" w:rsidTr="00482B8C">
        <w:trPr>
          <w:cnfStyle w:val="000000100000"/>
          <w:trHeight w:val="509"/>
        </w:trPr>
        <w:tc>
          <w:tcPr>
            <w:cnfStyle w:val="000010000000"/>
            <w:tcW w:w="317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Α/Α</w:t>
            </w:r>
          </w:p>
        </w:tc>
        <w:tc>
          <w:tcPr>
            <w:tcW w:w="1616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ΠΕΡΙΓΡΑΦΗ</w:t>
            </w:r>
          </w:p>
        </w:tc>
        <w:tc>
          <w:tcPr>
            <w:cnfStyle w:val="000010000000"/>
            <w:tcW w:w="1010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ΑΞΙΑ ΧΩΡΙΣ ΦΠΑ               </w:t>
            </w:r>
          </w:p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[αριθμητικά σε €] </w:t>
            </w:r>
          </w:p>
        </w:tc>
        <w:tc>
          <w:tcPr>
            <w:tcW w:w="1030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ΦΠΑ            </w:t>
            </w:r>
          </w:p>
          <w:p w:rsidR="00CB6B43" w:rsidRPr="008B5B9C" w:rsidRDefault="00CB6B43" w:rsidP="00482B8C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[αριθμητικά σε €]</w:t>
            </w:r>
          </w:p>
        </w:tc>
        <w:tc>
          <w:tcPr>
            <w:cnfStyle w:val="000010000000"/>
            <w:tcW w:w="1026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ΣΥΝΟΛΙΚΗ ΑΞΙΑ ΜΕ ΦΠΑ   </w:t>
            </w:r>
          </w:p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[αριθμητικά σε €]</w:t>
            </w:r>
          </w:p>
        </w:tc>
      </w:tr>
      <w:tr w:rsidR="00CB6B43" w:rsidRPr="00A21768" w:rsidTr="00482B8C">
        <w:trPr>
          <w:trHeight w:val="509"/>
        </w:trPr>
        <w:tc>
          <w:tcPr>
            <w:cnfStyle w:val="000010000000"/>
            <w:tcW w:w="317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616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10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26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CB6B43" w:rsidRPr="00A21768" w:rsidTr="00482B8C">
        <w:trPr>
          <w:cnfStyle w:val="000000100000"/>
          <w:trHeight w:val="284"/>
        </w:trPr>
        <w:tc>
          <w:tcPr>
            <w:cnfStyle w:val="000010000000"/>
            <w:tcW w:w="31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Default="00CB6B43" w:rsidP="00482B8C">
            <w:pPr>
              <w:jc w:val="center"/>
              <w:rPr>
                <w:rFonts w:ascii="Calibri" w:hAnsi="Calibri" w:cs="Tahoma"/>
                <w:color w:val="auto"/>
                <w:szCs w:val="24"/>
              </w:rPr>
            </w:pPr>
          </w:p>
          <w:p w:rsidR="00CB6B43" w:rsidRDefault="00CB6B43" w:rsidP="00482B8C">
            <w:pPr>
              <w:jc w:val="center"/>
              <w:rPr>
                <w:rFonts w:ascii="Calibri" w:hAnsi="Calibri" w:cs="Tahoma"/>
                <w:color w:val="auto"/>
                <w:szCs w:val="24"/>
              </w:rPr>
            </w:pPr>
          </w:p>
          <w:p w:rsidR="00CB6B43" w:rsidRPr="00922284" w:rsidRDefault="00CB6B43" w:rsidP="00482B8C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922284">
              <w:rPr>
                <w:rFonts w:ascii="Calibri" w:hAnsi="Calibri" w:cs="Tahoma"/>
                <w:b/>
                <w:color w:val="auto"/>
                <w:szCs w:val="24"/>
              </w:rPr>
              <w:t>1</w:t>
            </w:r>
          </w:p>
        </w:tc>
        <w:tc>
          <w:tcPr>
            <w:tcW w:w="161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Default="00CB6B43" w:rsidP="00482B8C">
            <w:pPr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:rsidR="00CB6B43" w:rsidRDefault="00CB6B43" w:rsidP="00482B8C">
            <w:pPr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:rsidR="00CB6B43" w:rsidRDefault="00CB6B43" w:rsidP="00482B8C">
            <w:pPr>
              <w:jc w:val="center"/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8D6CCE">
              <w:rPr>
                <w:rFonts w:ascii="Calibri" w:hAnsi="Calibri"/>
                <w:b/>
                <w:color w:val="auto"/>
                <w:sz w:val="20"/>
                <w:szCs w:val="20"/>
              </w:rPr>
              <w:t>ΠΡΟΜΗΘΕΙΑ 10 ΣΑΡΩΤΩΝ ΕΙΔΙΚΟΥ ΤΥΠΟΥ ΓΙΑ ΤΗΝ ΨΗΦΙΟΠΟΙΗΣΗ ΤΩΝ ΕΓΓΡΑΦΩΝ</w:t>
            </w:r>
          </w:p>
          <w:p w:rsidR="00CB6B43" w:rsidRDefault="00CB6B43" w:rsidP="00482B8C">
            <w:pPr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:rsidR="00CB6B43" w:rsidRPr="007F33AB" w:rsidRDefault="00CB6B43" w:rsidP="00482B8C">
            <w:pPr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/>
            <w:tcW w:w="1010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Pr="00A21768" w:rsidRDefault="00CB6B43" w:rsidP="00482B8C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2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CB6B43" w:rsidRPr="00A21768" w:rsidTr="00482B8C">
        <w:trPr>
          <w:trHeight w:val="284"/>
        </w:trPr>
        <w:tc>
          <w:tcPr>
            <w:cnfStyle w:val="000010000000"/>
            <w:tcW w:w="31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pStyle w:val="a3"/>
              <w:jc w:val="center"/>
              <w:cnfStyle w:val="000000000000"/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010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2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</w:tbl>
    <w:p w:rsidR="00CB6B43" w:rsidRDefault="00CB6B43" w:rsidP="00CB6B43">
      <w:pPr>
        <w:spacing w:after="0"/>
        <w:rPr>
          <w:rFonts w:ascii="Calibri" w:hAnsi="Calibri"/>
          <w:b/>
          <w:szCs w:val="24"/>
          <w:u w:val="single"/>
        </w:rPr>
      </w:pPr>
    </w:p>
    <w:p w:rsidR="00CB6B43" w:rsidRDefault="00CB6B43" w:rsidP="00CB6B43">
      <w:pPr>
        <w:spacing w:after="0"/>
        <w:ind w:left="284"/>
        <w:jc w:val="center"/>
        <w:rPr>
          <w:rFonts w:ascii="Calibri" w:hAnsi="Calibri"/>
          <w:b/>
          <w:szCs w:val="24"/>
          <w:u w:val="single"/>
        </w:rPr>
      </w:pPr>
      <w:r w:rsidRPr="00A21768">
        <w:rPr>
          <w:rFonts w:ascii="Calibri" w:hAnsi="Calibri"/>
          <w:b/>
          <w:szCs w:val="24"/>
          <w:u w:val="single"/>
        </w:rPr>
        <w:t>ΠΙΝΑΚΑΣ ΟΙΚΟΝΟΜΙΚΗΣ ΠΡΟΣΦΟΡΑΣ (Ολογράφως σε €)</w:t>
      </w:r>
    </w:p>
    <w:tbl>
      <w:tblPr>
        <w:tblStyle w:val="-5"/>
        <w:tblW w:w="5203" w:type="pct"/>
        <w:tblLook w:val="0000"/>
      </w:tblPr>
      <w:tblGrid>
        <w:gridCol w:w="578"/>
        <w:gridCol w:w="2862"/>
        <w:gridCol w:w="1789"/>
        <w:gridCol w:w="1823"/>
        <w:gridCol w:w="1816"/>
      </w:tblGrid>
      <w:tr w:rsidR="00CB6B43" w:rsidRPr="00A21768" w:rsidTr="00482B8C">
        <w:trPr>
          <w:cnfStyle w:val="000000100000"/>
          <w:trHeight w:val="509"/>
        </w:trPr>
        <w:tc>
          <w:tcPr>
            <w:cnfStyle w:val="000010000000"/>
            <w:tcW w:w="317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Α/Α</w:t>
            </w:r>
          </w:p>
        </w:tc>
        <w:tc>
          <w:tcPr>
            <w:tcW w:w="1616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ΠΕΡΙΓΡΑΦΗ</w:t>
            </w:r>
          </w:p>
        </w:tc>
        <w:tc>
          <w:tcPr>
            <w:cnfStyle w:val="000010000000"/>
            <w:tcW w:w="1011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ΑΞΙΑ ΧΩΡΙΣ ΦΠΑ               </w:t>
            </w:r>
          </w:p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[ολογράφως σε €] </w:t>
            </w:r>
          </w:p>
        </w:tc>
        <w:tc>
          <w:tcPr>
            <w:tcW w:w="1030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ΦΠΑ            </w:t>
            </w:r>
          </w:p>
          <w:p w:rsidR="00CB6B43" w:rsidRPr="008B5B9C" w:rsidRDefault="00CB6B43" w:rsidP="00482B8C">
            <w:pPr>
              <w:spacing w:after="200" w:line="276" w:lineRule="auto"/>
              <w:jc w:val="center"/>
              <w:cnfStyle w:val="000000100000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[ολογράφως σε €]</w:t>
            </w:r>
          </w:p>
        </w:tc>
        <w:tc>
          <w:tcPr>
            <w:cnfStyle w:val="000010000000"/>
            <w:tcW w:w="1026" w:type="pct"/>
            <w:vMerge w:val="restart"/>
            <w:tcBorders>
              <w:top w:val="single" w:sz="8" w:space="0" w:color="4BACC6" w:themeColor="accent5"/>
              <w:left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ΣΥΝΟΛΙΚΗ ΑΞΙΑ ΜΕ ΦΠΑ   </w:t>
            </w:r>
          </w:p>
          <w:p w:rsidR="00CB6B43" w:rsidRPr="008B5B9C" w:rsidRDefault="00CB6B43" w:rsidP="00482B8C">
            <w:pPr>
              <w:spacing w:after="200" w:line="276" w:lineRule="auto"/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[ολογράφως σε €]</w:t>
            </w:r>
          </w:p>
        </w:tc>
      </w:tr>
      <w:tr w:rsidR="00CB6B43" w:rsidRPr="00A21768" w:rsidTr="00482B8C">
        <w:trPr>
          <w:trHeight w:val="509"/>
        </w:trPr>
        <w:tc>
          <w:tcPr>
            <w:cnfStyle w:val="000010000000"/>
            <w:tcW w:w="317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616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11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26" w:type="pct"/>
            <w:vMerge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CB6B43" w:rsidRPr="00A21768" w:rsidTr="00482B8C">
        <w:trPr>
          <w:cnfStyle w:val="000000100000"/>
          <w:trHeight w:val="284"/>
        </w:trPr>
        <w:tc>
          <w:tcPr>
            <w:cnfStyle w:val="000010000000"/>
            <w:tcW w:w="31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Default="00CB6B43" w:rsidP="00482B8C">
            <w:pPr>
              <w:jc w:val="center"/>
              <w:rPr>
                <w:rFonts w:ascii="Calibri" w:hAnsi="Calibri" w:cs="Tahoma"/>
                <w:color w:val="auto"/>
                <w:szCs w:val="24"/>
              </w:rPr>
            </w:pPr>
          </w:p>
          <w:p w:rsidR="00CB6B43" w:rsidRDefault="00CB6B43" w:rsidP="00482B8C">
            <w:pPr>
              <w:jc w:val="center"/>
              <w:rPr>
                <w:rFonts w:ascii="Calibri" w:hAnsi="Calibri" w:cs="Tahoma"/>
                <w:color w:val="auto"/>
                <w:szCs w:val="24"/>
              </w:rPr>
            </w:pPr>
          </w:p>
          <w:p w:rsidR="00CB6B43" w:rsidRPr="00922284" w:rsidRDefault="00CB6B43" w:rsidP="00482B8C">
            <w:pPr>
              <w:jc w:val="center"/>
              <w:rPr>
                <w:rFonts w:ascii="Calibri" w:hAnsi="Calibri" w:cs="Tahoma"/>
                <w:b/>
                <w:color w:val="auto"/>
                <w:szCs w:val="24"/>
              </w:rPr>
            </w:pPr>
            <w:r w:rsidRPr="00922284">
              <w:rPr>
                <w:rFonts w:ascii="Calibri" w:hAnsi="Calibri" w:cs="Tahoma"/>
                <w:b/>
                <w:color w:val="auto"/>
                <w:szCs w:val="24"/>
              </w:rPr>
              <w:t>1</w:t>
            </w:r>
          </w:p>
        </w:tc>
        <w:tc>
          <w:tcPr>
            <w:tcW w:w="161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Default="00CB6B43" w:rsidP="00482B8C">
            <w:pPr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:rsidR="00CB6B43" w:rsidRDefault="00CB6B43" w:rsidP="00482B8C">
            <w:pPr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  <w:p w:rsidR="00CB6B43" w:rsidRDefault="00CB6B43" w:rsidP="00482B8C">
            <w:pPr>
              <w:jc w:val="center"/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8D6CCE">
              <w:rPr>
                <w:rFonts w:ascii="Calibri" w:hAnsi="Calibri"/>
                <w:b/>
                <w:color w:val="auto"/>
                <w:sz w:val="20"/>
                <w:szCs w:val="20"/>
              </w:rPr>
              <w:t>ΠΡΟΜΗΘΕΙΑ 10 ΣΑΡΩΤΩΝ ΕΙΔΙΚΟΥ ΤΥΠΟΥ ΓΙΑ ΤΗΝ ΨΗΦΙΟΠΟΙΗΣΗ ΤΩΝ ΕΓΓΡΑΦΩΝ</w:t>
            </w:r>
          </w:p>
          <w:p w:rsidR="00CB6B43" w:rsidRPr="007F33AB" w:rsidRDefault="00CB6B43" w:rsidP="00482B8C">
            <w:pPr>
              <w:cnfStyle w:val="00000010000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/>
            <w:tcW w:w="1011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Pr="00A21768" w:rsidRDefault="00CB6B43" w:rsidP="00482B8C">
            <w:pPr>
              <w:jc w:val="center"/>
              <w:cnfStyle w:val="0000001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2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  <w:tr w:rsidR="00CB6B43" w:rsidRPr="00A21768" w:rsidTr="00482B8C">
        <w:trPr>
          <w:trHeight w:val="284"/>
        </w:trPr>
        <w:tc>
          <w:tcPr>
            <w:cnfStyle w:val="000010000000"/>
            <w:tcW w:w="317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pStyle w:val="a3"/>
              <w:jc w:val="center"/>
              <w:cnfStyle w:val="000000000000"/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  <w:tc>
          <w:tcPr>
            <w:cnfStyle w:val="000010000000"/>
            <w:tcW w:w="1011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cnfStyle w:val="000000000000"/>
              <w:rPr>
                <w:rFonts w:ascii="Calibri" w:hAnsi="Calibri" w:cs="Tahoma"/>
                <w:szCs w:val="24"/>
              </w:rPr>
            </w:pPr>
          </w:p>
        </w:tc>
        <w:tc>
          <w:tcPr>
            <w:cnfStyle w:val="000010000000"/>
            <w:tcW w:w="1026" w:type="pct"/>
            <w:tcBorders>
              <w:top w:val="single" w:sz="4" w:space="0" w:color="4BACC6" w:themeColor="accent5"/>
              <w:left w:val="single" w:sz="4" w:space="0" w:color="4BACC6" w:themeColor="accent5"/>
              <w:bottom w:val="single" w:sz="8" w:space="0" w:color="4BACC6" w:themeColor="accent5"/>
              <w:right w:val="single" w:sz="4" w:space="0" w:color="4BACC6" w:themeColor="accent5"/>
            </w:tcBorders>
            <w:shd w:val="clear" w:color="auto" w:fill="92CDDC" w:themeFill="accent5" w:themeFillTint="99"/>
          </w:tcPr>
          <w:p w:rsidR="00CB6B43" w:rsidRPr="00A21768" w:rsidRDefault="00CB6B43" w:rsidP="00482B8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</w:tr>
    </w:tbl>
    <w:p w:rsidR="00CB6B43" w:rsidRPr="009E399C" w:rsidRDefault="00CB6B43" w:rsidP="00CB6B43">
      <w:pPr>
        <w:pStyle w:val="2"/>
        <w:suppressAutoHyphens/>
        <w:spacing w:line="276" w:lineRule="auto"/>
        <w:ind w:left="5040" w:firstLine="72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Για τον Προσφέροντα</w:t>
      </w:r>
    </w:p>
    <w:p w:rsidR="00CB6B43" w:rsidRPr="009E399C" w:rsidRDefault="00CB6B43" w:rsidP="00CB6B43">
      <w:pPr>
        <w:pStyle w:val="2"/>
        <w:suppressAutoHyphens/>
        <w:spacing w:line="276" w:lineRule="auto"/>
        <w:ind w:left="5040" w:firstLine="0"/>
        <w:jc w:val="right"/>
        <w:rPr>
          <w:rFonts w:ascii="Calibri" w:eastAsia="Calibri" w:hAnsi="Calibri"/>
          <w:b/>
          <w:sz w:val="20"/>
          <w:lang w:val="el-GR"/>
        </w:rPr>
      </w:pPr>
      <w:r w:rsidRPr="009E399C">
        <w:rPr>
          <w:rFonts w:ascii="Calibri" w:eastAsia="Calibri" w:hAnsi="Calibri"/>
          <w:b/>
          <w:sz w:val="20"/>
          <w:lang w:val="el-GR"/>
        </w:rPr>
        <w:t>Ο/Η ΝΟΜΙΜΟΣ/-Η ΕΚΠΡΟΣΩΠΟΣ</w:t>
      </w:r>
    </w:p>
    <w:p w:rsidR="00CB6B43" w:rsidRPr="009E399C" w:rsidRDefault="00CB6B43" w:rsidP="00CB6B43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CB6B43" w:rsidRPr="009E399C" w:rsidRDefault="00CB6B43" w:rsidP="00CB6B43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CB6B43" w:rsidRPr="005F30C2" w:rsidRDefault="00CB6B43" w:rsidP="00CB6B43">
      <w:pPr>
        <w:pStyle w:val="2"/>
        <w:suppressAutoHyphens/>
        <w:spacing w:line="276" w:lineRule="auto"/>
        <w:ind w:left="3600" w:firstLine="720"/>
        <w:jc w:val="right"/>
        <w:rPr>
          <w:rFonts w:ascii="Calibri" w:eastAsia="Calibri" w:hAnsi="Calibri"/>
          <w:sz w:val="20"/>
          <w:lang w:val="el-GR"/>
        </w:rPr>
      </w:pPr>
      <w:r w:rsidRPr="005F30C2">
        <w:rPr>
          <w:rFonts w:ascii="Calibri" w:eastAsia="Calibri" w:hAnsi="Calibri"/>
          <w:sz w:val="20"/>
          <w:lang w:val="el-GR"/>
        </w:rPr>
        <w:t xml:space="preserve"> </w:t>
      </w:r>
      <w:r w:rsidRPr="005F30C2">
        <w:rPr>
          <w:rFonts w:ascii="Calibri" w:eastAsia="Calibri" w:hAnsi="Calibri"/>
          <w:sz w:val="20"/>
          <w:lang w:val="el-GR"/>
        </w:rPr>
        <w:t>(ΥΠΟΓΡΑΦΗ - ΣΦΡΑΓΙΔΑ - ΗΜΕΡΟΜΗΝΙΑ)</w:t>
      </w:r>
    </w:p>
    <w:p w:rsidR="00CB6B43" w:rsidRPr="009E399C" w:rsidRDefault="00CB6B43" w:rsidP="00CB6B43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CB6B43" w:rsidRDefault="00CB6B43" w:rsidP="00CB6B43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  <w:r w:rsidRPr="009E399C">
        <w:rPr>
          <w:rFonts w:ascii="Calibri" w:eastAsia="Calibri" w:hAnsi="Calibri"/>
          <w:sz w:val="20"/>
          <w:lang w:val="el-GR"/>
        </w:rPr>
        <w:tab/>
      </w:r>
    </w:p>
    <w:p w:rsidR="00CB6B43" w:rsidRPr="009E399C" w:rsidRDefault="00CB6B43" w:rsidP="00CB6B43">
      <w:pPr>
        <w:pStyle w:val="2"/>
        <w:suppressAutoHyphens/>
        <w:spacing w:line="276" w:lineRule="auto"/>
        <w:ind w:left="0"/>
        <w:jc w:val="right"/>
        <w:rPr>
          <w:rFonts w:ascii="Calibri" w:eastAsia="Calibri" w:hAnsi="Calibri"/>
          <w:sz w:val="20"/>
          <w:lang w:val="el-GR"/>
        </w:rPr>
      </w:pPr>
    </w:p>
    <w:p w:rsidR="005B0422" w:rsidRPr="00CB6B43" w:rsidRDefault="00CB6B43" w:rsidP="00CB6B43">
      <w:pPr>
        <w:pStyle w:val="2"/>
        <w:suppressAutoHyphens/>
        <w:spacing w:line="276" w:lineRule="auto"/>
        <w:ind w:left="4320" w:firstLine="720"/>
        <w:jc w:val="right"/>
        <w:rPr>
          <w:rFonts w:ascii="Calibri" w:eastAsia="Calibri" w:hAnsi="Calibri"/>
          <w:sz w:val="20"/>
          <w:lang w:val="el-GR"/>
        </w:rPr>
      </w:pPr>
      <w:r w:rsidRPr="005F30C2">
        <w:rPr>
          <w:rFonts w:ascii="Calibri" w:eastAsia="Calibri" w:hAnsi="Calibri"/>
          <w:sz w:val="20"/>
          <w:lang w:val="el-GR"/>
        </w:rPr>
        <w:t>(ΟΝΟΜΑΤΕΠΩΝΥΜΟ)</w:t>
      </w:r>
    </w:p>
    <w:sectPr w:rsidR="005B0422" w:rsidRPr="00CB6B43" w:rsidSect="00CB6B43">
      <w:headerReference w:type="default" r:id="rId6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43" w:rsidRDefault="00CB6B43" w:rsidP="00CB6B43">
      <w:pPr>
        <w:spacing w:after="0" w:line="240" w:lineRule="auto"/>
      </w:pPr>
      <w:r>
        <w:separator/>
      </w:r>
    </w:p>
  </w:endnote>
  <w:endnote w:type="continuationSeparator" w:id="0">
    <w:p w:rsidR="00CB6B43" w:rsidRDefault="00CB6B43" w:rsidP="00CB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43" w:rsidRDefault="00CB6B43" w:rsidP="00CB6B43">
      <w:pPr>
        <w:spacing w:after="0" w:line="240" w:lineRule="auto"/>
      </w:pPr>
      <w:r>
        <w:separator/>
      </w:r>
    </w:p>
  </w:footnote>
  <w:footnote w:type="continuationSeparator" w:id="0">
    <w:p w:rsidR="00CB6B43" w:rsidRDefault="00CB6B43" w:rsidP="00CB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43" w:rsidRPr="00CB6B43" w:rsidRDefault="00CB6B43" w:rsidP="00CB6B43">
    <w:pPr>
      <w:pStyle w:val="a4"/>
      <w:tabs>
        <w:tab w:val="clear" w:pos="8306"/>
        <w:tab w:val="right" w:pos="8505"/>
      </w:tabs>
      <w:ind w:left="-142"/>
      <w:jc w:val="center"/>
      <w:rPr>
        <w:smallCaps/>
      </w:rPr>
    </w:pPr>
    <w:r w:rsidRPr="00CB6B43">
      <w:rPr>
        <w:rFonts w:cs="Arial"/>
        <w:b/>
        <w:smallCaps/>
        <w:sz w:val="24"/>
        <w:szCs w:val="24"/>
      </w:rPr>
      <w:t xml:space="preserve">Προκήρυξη πρόχειρου διαγωνισμού για την προμήθεια </w:t>
    </w:r>
    <w:r w:rsidRPr="00CB6B43">
      <w:rPr>
        <w:rFonts w:cs="Arial"/>
        <w:b/>
        <w:smallCaps/>
        <w:sz w:val="24"/>
        <w:szCs w:val="24"/>
      </w:rPr>
      <w:t xml:space="preserve">10 </w:t>
    </w:r>
    <w:r w:rsidRPr="00CB6B43">
      <w:rPr>
        <w:rFonts w:cs="Arial"/>
        <w:b/>
        <w:smallCaps/>
        <w:sz w:val="24"/>
        <w:szCs w:val="24"/>
      </w:rPr>
      <w:t>σαρωτών ειδικού τύπου για την ψηφιοποίηση των εγγράφων, για την Εφαρμογή του Πληροφοριακού Συστήματος Ηλεκτρονικής Διακίνησης Εγγράφων της Γενικής Γραμματείας Παιδείας και Θρησκευμάτων του Υπουργείου Παιδείας Έρευνας και Θρησκευμάτων</w:t>
    </w:r>
    <w:r w:rsidRPr="00CB6B43">
      <w:rPr>
        <w:rFonts w:cs="Arial"/>
        <w:b/>
        <w:smallCaps/>
        <w:sz w:val="24"/>
        <w:szCs w:val="24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B43"/>
    <w:rsid w:val="005B0422"/>
    <w:rsid w:val="00CB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4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CB6B43"/>
    <w:pPr>
      <w:overflowPunct w:val="0"/>
      <w:autoSpaceDE w:val="0"/>
      <w:autoSpaceDN w:val="0"/>
      <w:adjustRightInd w:val="0"/>
      <w:spacing w:after="120" w:line="480" w:lineRule="auto"/>
      <w:ind w:left="283"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2Char">
    <w:name w:val="Σώμα κείμενου με εσοχή 2 Char"/>
    <w:basedOn w:val="a0"/>
    <w:link w:val="2"/>
    <w:rsid w:val="00CB6B43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3">
    <w:name w:val="annotation text"/>
    <w:basedOn w:val="a"/>
    <w:link w:val="Char"/>
    <w:rsid w:val="00CB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Κείμενο σχολίου Char"/>
    <w:basedOn w:val="a0"/>
    <w:link w:val="a3"/>
    <w:rsid w:val="00CB6B43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-5">
    <w:name w:val="Light Shading Accent 5"/>
    <w:basedOn w:val="a1"/>
    <w:uiPriority w:val="60"/>
    <w:rsid w:val="00CB6B43"/>
    <w:pPr>
      <w:spacing w:after="0" w:line="240" w:lineRule="auto"/>
    </w:pPr>
    <w:rPr>
      <w:rFonts w:eastAsiaTheme="minorEastAsia"/>
      <w:color w:val="31849B" w:themeColor="accent5" w:themeShade="BF"/>
      <w:lang w:eastAsia="el-G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header"/>
    <w:basedOn w:val="a"/>
    <w:link w:val="Char0"/>
    <w:uiPriority w:val="99"/>
    <w:unhideWhenUsed/>
    <w:rsid w:val="00CB6B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B6B43"/>
    <w:rPr>
      <w:rFonts w:eastAsiaTheme="minorEastAsia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CB6B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B6B43"/>
    <w:rPr>
      <w:rFonts w:eastAsiaTheme="minorEastAsia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CB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CB6B43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maslanidou</dc:creator>
  <cp:keywords/>
  <dc:description/>
  <cp:lastModifiedBy>maslanidou</cp:lastModifiedBy>
  <cp:revision>1</cp:revision>
  <dcterms:created xsi:type="dcterms:W3CDTF">2017-03-21T07:31:00Z</dcterms:created>
  <dcterms:modified xsi:type="dcterms:W3CDTF">2017-03-21T07:34:00Z</dcterms:modified>
</cp:coreProperties>
</file>